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60" w:lineRule="auto"/>
        <w:rPr>
          <w:rFonts w:ascii="Arial" w:cs="Arial" w:eastAsia="Arial" w:hAnsi="Arial"/>
          <w:b w:val="1"/>
          <w:color w:val="00000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="360" w:lineRule="auto"/>
        <w:jc w:val="center"/>
        <w:rPr>
          <w:rFonts w:ascii="Arial" w:cs="Arial" w:eastAsia="Arial" w:hAnsi="Arial"/>
          <w:b w:val="1"/>
          <w:color w:val="00000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="360" w:lineRule="auto"/>
        <w:jc w:val="center"/>
        <w:rPr>
          <w:rFonts w:ascii="Arial" w:cs="Arial" w:eastAsia="Arial" w:hAnsi="Arial"/>
          <w:b w:val="1"/>
          <w:color w:val="000000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4"/>
          <w:szCs w:val="44"/>
          <w:rtl w:val="0"/>
        </w:rPr>
        <w:t xml:space="preserve">BATALHA </w:t>
      </w: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DAS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44"/>
          <w:szCs w:val="44"/>
          <w:rtl w:val="0"/>
        </w:rPr>
        <w:t xml:space="preserve">MÁSCARAS</w:t>
      </w:r>
    </w:p>
    <w:p w:rsidR="00000000" w:rsidDel="00000000" w:rsidP="00000000" w:rsidRDefault="00000000" w:rsidRPr="00000000" w14:paraId="00000004">
      <w:pPr>
        <w:spacing w:before="24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="360" w:lineRule="auto"/>
        <w:ind w:left="4962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Trabalho selecionado para a  21ª edição do UFMG Jovem em 2020, e submetido para a Premiação de Professores Gabriel Rodrigues Barbosa de Oliveira em 2021</w:t>
      </w:r>
    </w:p>
    <w:p w:rsidR="00000000" w:rsidDel="00000000" w:rsidP="00000000" w:rsidRDefault="00000000" w:rsidRPr="00000000" w14:paraId="00000008">
      <w:pPr>
        <w:spacing w:before="240" w:line="360" w:lineRule="auto"/>
        <w:ind w:left="720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Prof. Márcio Gustavo Vieira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–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marcio.vieira@educacao.mg.gov.br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Prof. Mateus Silva Figueiredo –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mateus.figueiredo@educacao.mg.gov.br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Prof.ª Patrícia Pinheiro de Campos Fonseca Rodrigues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 patricia.rodr@educacao.mg.gov.br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Prof.ª Stela Maris Lopes Rodrigues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 stela.rodrigues@educacao.mg.gov.br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Supervisora Anália Correia Gramacho</w:t>
      </w:r>
    </w:p>
    <w:p w:rsidR="00000000" w:rsidDel="00000000" w:rsidP="00000000" w:rsidRDefault="00000000" w:rsidRPr="00000000" w14:paraId="0000000C">
      <w:pPr>
        <w:spacing w:before="240" w:line="360" w:lineRule="auto"/>
        <w:ind w:firstLine="142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Escola Estadual Doutor Raimundo Alves Torres (ESEDRAT)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VIÇOSA, AGOSTO DE 2021</w:t>
      </w:r>
    </w:p>
    <w:p w:rsidR="00000000" w:rsidDel="00000000" w:rsidP="00000000" w:rsidRDefault="00000000" w:rsidRPr="00000000" w14:paraId="00000010">
      <w:pPr>
        <w:spacing w:before="24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APRESENTAÇÃO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Este trabalho foi realizado por professores e estudantes do Ensino Médio em Tempo Integral da Escola Estadual Doutor Raimundo Alves Torres durante o ano de 2020, no contexto da disciplina de Práticas Experimentais. Foi submetido para o evento 21ª UFMG Jovem, uma feira de ciências da UFMG realizada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entre 10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e 11 de dezembro de 2020, e foi um dos 32 trabalhos de nível médio selecionados para integrar a feira, dentre centenas de trabalhos inscritos de todo o estado.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Esta é a submissão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deste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projeto para a Premiação de Professores Gabriel Rodrigues Barbosa de Oliveira é uma iniciativa da Escola do Legislativo Sebastião Lopes de Carvalho, da Câmara Municipal de Viçosa-MG.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</w:rPr>
        <w:drawing>
          <wp:inline distB="0" distT="0" distL="0" distR="0">
            <wp:extent cx="5400040" cy="17335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Fonte: adaptado do </w:t>
      </w:r>
      <w:hyperlink r:id="rId8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site da UFMG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</w:rPr>
        <w:drawing>
          <wp:inline distB="0" distT="0" distL="0" distR="0">
            <wp:extent cx="5400040" cy="303784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Fonte: </w:t>
      </w:r>
      <w:hyperlink r:id="rId10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lista de reprodução da XXI UFMG Jovem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no YouTube.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4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17">
      <w:pPr>
        <w:spacing w:after="160" w:before="240" w:line="24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texto pretende relatar uma experiência interdisciplinar, desenvolvida por professores do Ensino Médio de uma escola pública da cidade de Viçosa-MG, em parceria com a Universidade Federal de Viçosa (UFV). Esta experiência é fruto de um projeto de produção de práticas e vídeos que visam desenvolver a interdisciplinaridade em um contexto de excepcionalidade como esse, tendo como tema “A transmissão da COVID-19 e medidas de proteção”. A prática aqui apresentada foi escrita e encaminhada aos alunos e foi produzido um vídeo para colaborar no aprendizado.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80" w:before="16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before="8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1A">
      <w:pPr>
        <w:spacing w:after="0" w:before="16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Escola Estadual Dr. Raimundo Alves Torres situa-se à Rua do Pintinho Nº 601 – Bairro Bela Vista, Viçosa-MG, em uma área de vulnerabilidade social e atende, atualmente, aproximadamente mil alunos provenientes de diferentes regiões. Em função da pandemia provocada pelo Sars-CoV-2, vírus causador da COVID-19, e como determina o parecer 05/2020 do Conselho Nacional de Educação (BRASIL, 2020), as atividades presenciais de ensino foram suspensas por tempo indeterminado e adaptadas para a modalidade de trabalho remoto. </w:t>
      </w:r>
    </w:p>
    <w:p w:rsidR="00000000" w:rsidDel="00000000" w:rsidP="00000000" w:rsidRDefault="00000000" w:rsidRPr="00000000" w14:paraId="0000001B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transformações ocorridas esse ano na sociedade mundial, devido ao surgimento da pandemia nos confrontaram com a necessidade de se repensar a sala de aula e os modos de ensinar e aprender. As diversas tecnologias que nos rodeiam acompanhadas do fato de que precisamos manter um distanciamento social, revelam que a escola precisa assumir um novo papel diante da formação de seus estudantes (PALÚ; SCHÜRTZ; MAYER, 2020).</w:t>
      </w:r>
    </w:p>
    <w:p w:rsidR="00000000" w:rsidDel="00000000" w:rsidP="00000000" w:rsidRDefault="00000000" w:rsidRPr="00000000" w14:paraId="0000001C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Tendo isso em vista e pensando nas possibilidades didáticas para o ensino remoto por meio de práticas interdisciplinares, elaboramos uma proposta de trabalho cujo tema central envolve o distanciamento social, o uso de máscaras e suas relações com a transmissão do vírus. Buscamos assim, possibilitar aos estudantes a conexão dos conteúdos ensinados na escola com a vida real por meio de uma prática na perspectiva interdisciplinar, buscando priorizar o protagonismo estudantil.</w:t>
      </w:r>
    </w:p>
    <w:p w:rsidR="00000000" w:rsidDel="00000000" w:rsidP="00000000" w:rsidRDefault="00000000" w:rsidRPr="00000000" w14:paraId="0000001D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80" w:before="0" w:line="36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</w:t>
      </w:r>
    </w:p>
    <w:p w:rsidR="00000000" w:rsidDel="00000000" w:rsidP="00000000" w:rsidRDefault="00000000" w:rsidRPr="00000000" w14:paraId="0000001F">
      <w:pPr>
        <w:spacing w:after="160" w:before="8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projeto teve como principal objetivo desenvolver a interdisciplinaridade no contexto remoto de ensino. Mais especificamente, nos propusemos a promover a experimentação e o envolvimento de estagiários licenciandos da escola. Para a atividade, os objetivos foram testar a eficiência das máscaras para impedir a passagem de gotículas de água, e avaliar a distância percorrida pelas gotículas de água com e sem uma máscara na frente.</w:t>
      </w:r>
    </w:p>
    <w:p w:rsidR="00000000" w:rsidDel="00000000" w:rsidP="00000000" w:rsidRDefault="00000000" w:rsidRPr="00000000" w14:paraId="00000020">
      <w:pPr>
        <w:spacing w:after="0" w:before="160" w:line="36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21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a implementação da proposta, os professores e estagiários das áreas de Química, Matemática e Biologia se reuniram via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Google Meet,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fim de elaborar um cronograma de execução do projeto. Foi proposto então, a realização de uma prática que simularia uma Batalha das Máscaras a partir da utilização de materiais de fácil aquisição e baixo custo para que possibilitasse a reprodução do experimento pelos estudantes, em suas próprias residências. Os materiais utilizados foram: borrifador com água filtrada, anilina líquida colorida, avental ou jaleco, máscaras, papel pardo, marcador e fita métrica.</w:t>
      </w:r>
    </w:p>
    <w:p w:rsidR="00000000" w:rsidDel="00000000" w:rsidP="00000000" w:rsidRDefault="00000000" w:rsidRPr="00000000" w14:paraId="00000022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Um roteiro foi escrito e enviado aos estudantes. Para auxiliá-los na realização da prática e seguindo as recomendações da Organização Mundial de Saúde para a COVID-19, nos reunimos em um laboratório cedido pela Universidade Federal de Viçosa para a gravação de um vídeo. Estiveram presentes os professores das disciplinas, supervisora da escola, estagiários e três estudantes.</w:t>
      </w:r>
    </w:p>
    <w:p w:rsidR="00000000" w:rsidDel="00000000" w:rsidP="00000000" w:rsidRDefault="00000000" w:rsidRPr="00000000" w14:paraId="00000023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Inicialmente, medimos 3 metros em um rolo de papel pardo e cortamos para usarmos como base para o desenvolvimento da prática e usando um pincel atômico como marcador, os estudantes marcaram uma linha reta dentro do papel e dividiram em 3 partes de 1 metro cada uma.</w:t>
      </w:r>
    </w:p>
    <w:p w:rsidR="00000000" w:rsidDel="00000000" w:rsidP="00000000" w:rsidRDefault="00000000" w:rsidRPr="00000000" w14:paraId="00000024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momentos seguintes foram divididos em duas fases. Na primeira, dois estudantes, um deles portando um borrifador contendo água filtrada e o outro posicionado ao lado do segurando uma máscara na frente do borrifador, posicionados a uma distância de 3 m de um outro aluno posicionado em uma das extremidades, borrifam a água para medir a distância de alcance das gotículas, repetindo o procedimento para distâncias de 2 m e 1 m. </w:t>
      </w:r>
    </w:p>
    <w:p w:rsidR="00000000" w:rsidDel="00000000" w:rsidP="00000000" w:rsidRDefault="00000000" w:rsidRPr="00000000" w14:paraId="00000025">
      <w:pPr>
        <w:spacing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3"/>
        <w:gridCol w:w="2123"/>
        <w:gridCol w:w="2124"/>
        <w:gridCol w:w="2124"/>
        <w:tblGridChange w:id="0">
          <w:tblGrid>
            <w:gridCol w:w="2123"/>
            <w:gridCol w:w="2123"/>
            <w:gridCol w:w="2124"/>
            <w:gridCol w:w="2124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6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Distância das gotículas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7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Distância entre os estudantes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 metros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metros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metro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 máscara na frente do borrifador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Sem máscara na frente do borrifador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0" w:before="240" w:line="36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Tabela 1. Batalha de Máscaras</w:t>
      </w:r>
    </w:p>
    <w:p w:rsidR="00000000" w:rsidDel="00000000" w:rsidP="00000000" w:rsidRDefault="00000000" w:rsidRPr="00000000" w14:paraId="00000037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segunda etapa, repetimos o mesmo procedimento, porém dessa vez sem utilizarmos a máscara posicionada à frente do borrifador. As distâncias medidas foram registradas em uma tabela (Tabela 1).</w:t>
      </w:r>
    </w:p>
    <w:p w:rsidR="00000000" w:rsidDel="00000000" w:rsidP="00000000" w:rsidRDefault="00000000" w:rsidRPr="00000000" w14:paraId="00000038">
      <w:pPr>
        <w:spacing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Após a prática e a partir das observações realizadas, sugerimos que os estudantes desenvolvessem uma produção textual com o tema “Segurança, uso de máscaras e distanciamento social no combate a COVID-19”, à partir dos resultados observados. Propusemos ainda, que avaliassem a partir dos resultados observados no experimento situações hipotéticas, a partir de riscos de contaminação pré-estabelecidos como nenhum, baixo e alto (Tabela 2).</w:t>
      </w:r>
    </w:p>
    <w:tbl>
      <w:tblPr>
        <w:tblStyle w:val="Table2"/>
        <w:tblW w:w="872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10"/>
        <w:gridCol w:w="1701"/>
        <w:gridCol w:w="1701"/>
        <w:gridCol w:w="1811"/>
        <w:tblGridChange w:id="0">
          <w:tblGrid>
            <w:gridCol w:w="3510"/>
            <w:gridCol w:w="1701"/>
            <w:gridCol w:w="1701"/>
            <w:gridCol w:w="1811"/>
          </w:tblGrid>
        </w:tblGridChange>
      </w:tblGrid>
      <w:tr>
        <w:trPr>
          <w:cantSplit w:val="0"/>
          <w:trHeight w:val="21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9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Distância das gotículas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Distância entre os estudantes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 metros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metros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metro</w:t>
            </w:r>
          </w:p>
        </w:tc>
      </w:tr>
      <w:tr>
        <w:trPr>
          <w:cantSplit w:val="0"/>
          <w:trHeight w:val="514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 máscara na frente do borrifador e o estudante alvo com máscara 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 máscara na frente do borrifador e o estudante alvo sem máscara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2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Sem máscara na frente do borrifador e o estudante alvo com máscara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Sem máscara na frente do borrifador e o estudante alvo sem máscara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0" w:before="240" w:line="36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Tabela 2. Risco de Contaminação</w:t>
      </w:r>
    </w:p>
    <w:p w:rsidR="00000000" w:rsidDel="00000000" w:rsidP="00000000" w:rsidRDefault="00000000" w:rsidRPr="00000000" w14:paraId="00000052">
      <w:pPr>
        <w:spacing w:after="0" w:before="0" w:line="360" w:lineRule="auto"/>
        <w:ind w:firstLine="70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36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a proposição e realização dessa atividade, observamos um maior engajamento e interesse por parte dos estudantes, o que nos possibilitou superar os desafios em relação à sua participação reduzida na realização das atividades remotas.</w:t>
      </w:r>
    </w:p>
    <w:p w:rsidR="00000000" w:rsidDel="00000000" w:rsidP="00000000" w:rsidRDefault="00000000" w:rsidRPr="00000000" w14:paraId="00000054">
      <w:pPr>
        <w:spacing w:after="0" w:before="0" w:line="36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Verificamos também, com base nas produções textuais elaboradas, que a atividade possibilitou desenvolver a conscientização em relação à importância do uso social da máscara e do respeito às medidas de distanciamento social, combatendo o negacionismo tão recorrente nos discursos sociais (CAPONI, 2020).</w:t>
      </w:r>
    </w:p>
    <w:p w:rsidR="00000000" w:rsidDel="00000000" w:rsidP="00000000" w:rsidRDefault="00000000" w:rsidRPr="00000000" w14:paraId="00000055">
      <w:pPr>
        <w:spacing w:after="0" w:before="0" w:line="36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Constatamos ainda que a Batalha das Máscaras, ao contemplar as habilidades relacionadas à tecnologia, argumentação e responsabilidade social e individual, possibilitou cumprir com o desafio de garantir o atendimento dos objetivos de aprendizagens previstos na Base Nacional Comum Curricular e nos currículos escolares, expresso no parecer 05/2020 (BRASIL, 2020).</w:t>
      </w:r>
    </w:p>
    <w:p w:rsidR="00000000" w:rsidDel="00000000" w:rsidP="00000000" w:rsidRDefault="00000000" w:rsidRPr="00000000" w14:paraId="00000056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Verificamos, também, uma maior interação entre os professores bem como o estreitamento das relações universidade-escola, possibilitando aos envolvidos repensarem suas práticas profissionais, ressignificando-as em um contexto de excepcionalidade como esse.</w:t>
      </w:r>
    </w:p>
    <w:p w:rsidR="00000000" w:rsidDel="00000000" w:rsidP="00000000" w:rsidRDefault="00000000" w:rsidRPr="00000000" w14:paraId="00000057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fim, verificamos o desenvolvimento de habilidades cognitivas de alta ordem (ZOOLER, 1999) relacionadas ao levantamento de hipóteses, argumentação, interpretação, formulação de questões a partir de situações reais e compreensão conceitual.</w:t>
      </w:r>
    </w:p>
    <w:p w:rsidR="00000000" w:rsidDel="00000000" w:rsidP="00000000" w:rsidRDefault="00000000" w:rsidRPr="00000000" w14:paraId="00000058">
      <w:pPr>
        <w:spacing w:after="0" w:before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CONCLUSÕES</w:t>
      </w:r>
    </w:p>
    <w:p w:rsidR="00000000" w:rsidDel="00000000" w:rsidP="00000000" w:rsidRDefault="00000000" w:rsidRPr="00000000" w14:paraId="00000059">
      <w:pPr>
        <w:spacing w:after="0" w:before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prática da Batalha das Máscaras, possibilitou a superação das visões negacionistas em torno do tema da COVID-19, proporcionando uma situação de ensino na qual o estudante participa ativamente da construção do conhecimento, favorecendo seu protagonismo e engajamento, mesmo que em contexto remoto. </w:t>
      </w:r>
    </w:p>
    <w:p w:rsidR="00000000" w:rsidDel="00000000" w:rsidP="00000000" w:rsidRDefault="00000000" w:rsidRPr="00000000" w14:paraId="0000005A">
      <w:pPr>
        <w:spacing w:after="0" w:before="0" w:line="36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Tendo em vista os objetivos da atividade, verificamos que a prática possibilitou o desenvolvimento da interdisciplinaridade, o estreitamento das relações universidade-escola e o rompimento com o ensino memorístico e conteudista das ciências envolvidas. Destaca-se então o papel fundamental do professor no planejamento das sequências de ensino, adequando-as ao contexto de excepcionalidade.</w:t>
      </w:r>
    </w:p>
    <w:p w:rsidR="00000000" w:rsidDel="00000000" w:rsidP="00000000" w:rsidRDefault="00000000" w:rsidRPr="00000000" w14:paraId="0000005B">
      <w:pPr>
        <w:spacing w:after="0" w:before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05C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Ministério da Educação. Conselho Nacional da Educação. Parecer CNE/CP Nº 5/2020. Reorganização do Calendário Escolar e da possibilidade de cômputo de atividades não presenciais para fins de cumprimento da carga horária mínima anual, em razão da Pandemia da COVID-19. Diário Oficial da União, Brasília, DF, 1 jun. 2020.</w:t>
      </w:r>
    </w:p>
    <w:p w:rsidR="00000000" w:rsidDel="00000000" w:rsidP="00000000" w:rsidRDefault="00000000" w:rsidRPr="00000000" w14:paraId="0000005D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CAPONI, SANDRA. Covid-19 no Brasil: entre o negacionismo e a razão neoliberal.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Estud. av. 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São Paulo, v. 34, n. 99, pág. 209-224, agosto de 2020. Disponível em &lt;http://www.scielo.br/scielo.php?script=sci_arttext&amp;pid=S0103-40142020000200209&amp;lng=en&amp;nrm=iso&gt;. acesso em 09 de novembro de 2020. Epub 10 de julho de 2020.  </w:t>
      </w:r>
      <w:hyperlink r:id="rId11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https://doi.org/10.1590/s0103-4014.2020.3499.013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.</w:t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6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PALÚ, J. SCHÜRTZ, J. A. MAYER, L (orgs.). Desafios da educação em tempos de pandemia. Cruz Alta, 2020. 324 p. ISBN 978-65-991146-9-4. Disponível em: &lt;http://www.sed.sc.gov.br/documentos/ensino-89/8839-livro-desafios-da-educacao-em-tempos-de-pandemia&gt;. Acesso em 12 out.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16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ZOLLER, U. Scaling-Up of Higher-Order Cognitive Skills-Oriented College Chemistry Teaching: An Action-Oriented Research. Journal of Research in Science Teaching, v.36. n.5. p. 583-596, 1999.</w:t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624FD"/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CB183E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41084B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A87C2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87C23"/>
  </w:style>
  <w:style w:type="paragraph" w:styleId="Rodap">
    <w:name w:val="footer"/>
    <w:basedOn w:val="Normal"/>
    <w:link w:val="RodapChar"/>
    <w:uiPriority w:val="99"/>
    <w:unhideWhenUsed w:val="1"/>
    <w:rsid w:val="00A87C2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87C23"/>
  </w:style>
  <w:style w:type="table" w:styleId="Tabelacomgrade">
    <w:name w:val="Table Grid"/>
    <w:basedOn w:val="Tabelanormal"/>
    <w:uiPriority w:val="39"/>
    <w:rsid w:val="001E03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3F2BF8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3F2BF8"/>
    <w:rPr>
      <w:color w:val="808080"/>
      <w:shd w:color="auto" w:fill="e6e6e6" w:val="clear"/>
    </w:rPr>
  </w:style>
  <w:style w:type="character" w:styleId="Ttulo4Char" w:customStyle="1">
    <w:name w:val="Título 4 Char"/>
    <w:basedOn w:val="Fontepargpadro"/>
    <w:link w:val="Ttulo4"/>
    <w:uiPriority w:val="9"/>
    <w:rsid w:val="0041084B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paragraph" w:styleId="NormalWeb">
    <w:name w:val="Normal (Web)"/>
    <w:basedOn w:val="Normal"/>
    <w:uiPriority w:val="99"/>
    <w:semiHidden w:val="1"/>
    <w:unhideWhenUsed w:val="1"/>
    <w:rsid w:val="0041084B"/>
    <w:rPr>
      <w:rFonts w:ascii="Times New Roman" w:cs="Times New Roman" w:hAnsi="Times New Roman"/>
      <w:sz w:val="24"/>
      <w:szCs w:val="24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CB183E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1C76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1C766A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1C76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1C766A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1C766A"/>
    <w:rPr>
      <w:b w:val="1"/>
      <w:bCs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1C766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1C766A"/>
    <w:rPr>
      <w:rFonts w:ascii="Tahoma" w:cs="Tahoma" w:hAnsi="Tahoma"/>
      <w:sz w:val="16"/>
      <w:szCs w:val="16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973D58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 w:val="1"/>
    <w:rsid w:val="00973D58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A6F3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oi.org/10.1590/s0103-4014.2020.3499.013" TargetMode="External"/><Relationship Id="rId10" Type="http://schemas.openxmlformats.org/officeDocument/2006/relationships/hyperlink" Target="https://www.youtube.com/playlist?list=PL_AztmKDIPEbEcWXN4xeKPIz7KFjBGBtN" TargetMode="External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2.ufmg.br/proex/Noticias/Noticias/Divulgados-os-trabalhos-selecionados-para-a-21a-UFMG-Jove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UU+w3xPSbQMZ4w6cgP3btWSTuA==">AMUW2mX5MhvT/YGxxFOca3S2StkUBpBnTWe2CNUSE+xVr0UYNeOQ76VwtFq8dXkqID8j83snlNe7aaEFVgcqcJWCS6qCo24qBik39mRP3ZDF6UMr69DeeUc=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2021-08-13T14:06:00Z</dcterms:created>
  <dc:creator>Marcio</dc:creator>
</cp:coreProperties>
</file>